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i/>
        </w:rPr>
      </w:pPr>
      <w:r>
        <w:rPr>
          <w:b/>
          <w:i/>
        </w:rPr>
        <w:t>УТВЕРЖДЕНА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постановлением Правительства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Иркутской области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ох 30 декабря 2015 года</w:t>
      </w:r>
    </w:p>
    <w:p>
      <w:pPr>
        <w:pStyle w:val="Normal"/>
        <w:jc w:val="right"/>
        <w:rPr/>
      </w:pPr>
      <w:r>
        <w:rPr/>
        <w:t xml:space="preserve">№ </w:t>
      </w:r>
      <w:r>
        <w:rPr>
          <w:b/>
          <w:i/>
        </w:rPr>
        <w:t>689-пп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ТЕРРИТОРИАЛЬНАЯ ПРОГРАММА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ГОСУДАРСТВЕННЫХ ГАРАНТИЙ БЕСПЛАТНОГО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ОКАЗАНИЯ ГРАЖДАНАМ МЕДИЦИНСКОЙ ПОМОЩИ</w:t>
      </w:r>
    </w:p>
    <w:p>
      <w:pPr>
        <w:pStyle w:val="Normal"/>
        <w:jc w:val="right"/>
        <w:rPr>
          <w:b/>
          <w:i/>
        </w:rPr>
      </w:pPr>
      <w:r>
        <w:rPr>
          <w:b/>
          <w:i/>
        </w:rPr>
        <w:t>В ИРКУТСКОЙ ОБЛАСТИ НА 2016 ГОД</w:t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</w:r>
    </w:p>
    <w:p>
      <w:pPr>
        <w:pStyle w:val="Normal"/>
        <w:jc w:val="right"/>
        <w:rPr>
          <w:b/>
        </w:rPr>
      </w:pPr>
      <w:r>
        <w:rPr>
          <w:b/>
        </w:rPr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  <w:vAlign w:val="center"/>
          </w:tcPr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</w:rPr>
              <w:t>Раздел 9. СРОКИ ОЖИДАНИЯ МЕДИЦИНСКОЙ ПОМОЩИ,ОКАЗЫВАЕМОЙ В ПЛАНОВОЙ ФОРМЕ, </w:t>
            </w:r>
          </w:p>
          <w:p>
            <w:pPr>
              <w:pStyle w:val="Style20"/>
              <w:spacing w:before="0" w:after="283"/>
              <w:jc w:val="center"/>
              <w:rPr/>
            </w:pPr>
            <w:r>
              <w:rPr>
                <w:b/>
              </w:rPr>
              <w:t>В ТОМ ЧИСЛЕ СРОКИ  ОЖИДАНИЯ ОКАЗАНИЯ МЕДИЦИНСКОЙ ПОМОЩИ В СТАЦИОНАРНЫХ</w:t>
            </w:r>
          </w:p>
          <w:p>
            <w:pPr>
              <w:pStyle w:val="Style2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УСЛОВИЯХ, ПРОВЕДЕНИЯ ОТДЕЛЬНЫХ ДИАГНОСТИЧЕСКИХ </w:t>
            </w:r>
          </w:p>
          <w:p>
            <w:pPr>
              <w:pStyle w:val="Style2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ОБСЛЕДОВАНИЙ, А ТАКЖЕ КОНСУЛЬТАЦИЙ ВРАЧЕЙ-СПЕЦИАЛИСТОВ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Предельные сроки ожидания медицинской помощи, предоставляемой в плановом порядке: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Прием участковым терапевтом (педиатром) осуществляется в день обращения гражданина.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Сроки проведения консультаций врачей-специалистов не должны превышать 14 календарных дней со дня обращения пациента в медицинскую организацию. 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В медицинских организациях создаются условия для самозаписи и (или) дистанционной записи граждан на прием к специалистам, диагностические исследования.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Время ожидания приема врача - 30 минут от времени, назначенного гражданину и указанного в талоне либо в другом документе (амбулаторной карте, консультативном заключении, направлении). Исключение из этого правила допускается только в случаях, отвлекающих врача от еш плановых обязанностей (оказание неотложной помощи другому гражданину), о чем граждане, ожидающие приема, должны быть проинформированы медицинской организацией.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 Лист ожидания ведется в медицинской организации с указанием даты назначения плановых исследований, даты фактического проведения исследований с учетом требований законодательства о персональных данных.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      </w:r>
          </w:p>
          <w:p>
            <w:pPr>
              <w:pStyle w:val="Style20"/>
              <w:spacing w:before="0" w:after="283"/>
              <w:ind w:left="1167" w:right="567" w:hanging="0"/>
              <w:jc w:val="left"/>
              <w:rPr/>
            </w:pPr>
            <w:r>
              <w:rPr/>
              <w:t>При предоставлении первичной медико-санитарной и специализированной медицинской помощи в условиях дневных стационаров всех типов: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плановая госпитализация осуществляется по направлению лечащего врача поликлиники;</w:t>
            </w:r>
          </w:p>
          <w:p>
            <w:pPr>
              <w:pStyle w:val="Style22"/>
              <w:pBdr/>
              <w:spacing w:before="0" w:after="0"/>
              <w:ind w:left="1167" w:right="567" w:hanging="0"/>
              <w:jc w:val="left"/>
              <w:rPr/>
            </w:pPr>
            <w:r>
              <w:rPr/>
              <w:t>допускается наличие очередности и ожидания на госпитализацию до 14 дней.</w:t>
            </w:r>
          </w:p>
          <w:p>
            <w:pPr>
              <w:pStyle w:val="Style20"/>
              <w:spacing w:before="0" w:after="283"/>
              <w:ind w:left="1167" w:right="567" w:hanging="0"/>
              <w:jc w:val="left"/>
              <w:rPr/>
            </w:pPr>
            <w:r>
              <w:rPr/>
              <w:t>В случае отсроченной госпитализации данные о гражданине заносятся в лист ожидания с указанием примерного срока вызова,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      </w:r>
          </w:p>
          <w:p>
            <w:pPr>
              <w:pStyle w:val="Style20"/>
              <w:spacing w:before="0" w:after="283"/>
              <w:jc w:val="center"/>
              <w:rPr>
                <w:b/>
              </w:rPr>
            </w:pPr>
            <w:r>
              <w:rPr>
                <w:b/>
              </w:rPr>
              <w:t>Раздел 10.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ВОЗРАСТА-ПРИ НАЛИЧИИ МЕДИЦИНСКИХ ПОКАЗАНИЙ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Госпитализация в стационар осуществляется по медицинским показаниям:</w:t>
            </w:r>
          </w:p>
          <w:p>
            <w:pPr>
              <w:pStyle w:val="Style22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1874" w:right="567" w:hanging="283"/>
              <w:jc w:val="left"/>
              <w:rPr/>
            </w:pPr>
            <w:r>
              <w:rPr/>
              <w:t xml:space="preserve">по направлению лечащего врача независимо от формы собственности и ведомственной принадлежности медицинской организации, участвующих в реализации Программы; </w:t>
            </w:r>
          </w:p>
          <w:p>
            <w:pPr>
              <w:pStyle w:val="Style22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1874" w:right="567" w:hanging="283"/>
              <w:jc w:val="left"/>
              <w:rPr/>
            </w:pPr>
            <w:r>
              <w:rPr/>
              <w:t xml:space="preserve">при оказании скорой медицинской помощи; </w:t>
            </w:r>
          </w:p>
          <w:p>
            <w:pPr>
              <w:pStyle w:val="Style22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1874" w:right="567" w:hanging="283"/>
              <w:jc w:val="left"/>
              <w:rPr/>
            </w:pPr>
            <w:r>
              <w:rPr/>
              <w:t xml:space="preserve">при самостоятельном обращении пациента по экстренным показаниям. </w:t>
            </w:r>
          </w:p>
          <w:p>
            <w:pPr>
              <w:pStyle w:val="Style20"/>
              <w:spacing w:before="0" w:after="283"/>
              <w:ind w:left="1167" w:right="567" w:hanging="0"/>
              <w:jc w:val="left"/>
              <w:rPr/>
            </w:pPr>
            <w:r>
              <w:rPr/>
              <w:t>По экстренным показаниям граждане госпитализируются безотлагательно в соответствии с профилем стационара, в том числе при самостоятельном обращении без направления врача.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Время пребывания в приемном покое при госпитализации не должно превышать одного часа.</w:t>
            </w:r>
          </w:p>
          <w:p>
            <w:pPr>
              <w:pStyle w:val="Style20"/>
              <w:spacing w:before="0" w:after="283"/>
              <w:jc w:val="left"/>
              <w:rPr/>
            </w:pPr>
            <w:r>
              <w:rPr/>
              <w:t>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      </w:r>
          </w:p>
        </w:tc>
      </w:tr>
    </w:tbl>
    <w:p>
      <w:pPr>
        <w:pStyle w:val="Style16"/>
        <w:spacing w:before="0" w:after="0"/>
        <w:rPr/>
      </w:pPr>
      <w:r>
        <w:rPr/>
      </w:r>
    </w:p>
    <w:p>
      <w:pPr>
        <w:pStyle w:val="Style16"/>
        <w:spacing w:before="0" w:after="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3</Pages>
  <Words>636</Words>
  <Characters>4790</Characters>
  <CharactersWithSpaces>5394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2018-03-26T16:29:24Z</dcterms:created>
  <dc:creator/>
  <dc:description/>
  <dc:language>ru-RU</dc:language>
  <cp:lastModifiedBy/>
  <dcterms:modified xsi:type="dcterms:W3CDTF">2018-03-26T16:30:10Z</dcterms:modified>
  <cp:revision>1</cp:revision>
  <dc:subject/>
  <dc:title/>
</cp:coreProperties>
</file>